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3F454" w14:textId="02DE79DA" w:rsidR="00C47DEC" w:rsidRDefault="009E5098" w:rsidP="009E5098">
      <w:pPr>
        <w:tabs>
          <w:tab w:val="left" w:pos="0"/>
        </w:tabs>
        <w:ind w:left="-426" w:firstLine="426"/>
        <w:rPr>
          <w:rFonts w:ascii="Arial" w:eastAsia="Arial" w:hAnsi="Arial" w:cs="Arial"/>
          <w:b/>
          <w:bCs/>
          <w:color w:val="0070C0"/>
          <w:kern w:val="0"/>
          <w:sz w:val="32"/>
          <w:szCs w:val="32"/>
          <w14:ligatures w14:val="none"/>
        </w:rPr>
      </w:pPr>
      <w:r w:rsidRPr="009E5098">
        <w:rPr>
          <w:rFonts w:ascii="Arial" w:eastAsia="Arial" w:hAnsi="Arial" w:cs="Arial"/>
          <w:b/>
          <w:bCs/>
          <w:color w:val="0070C0"/>
          <w:kern w:val="0"/>
          <w:sz w:val="32"/>
          <w:szCs w:val="32"/>
          <w14:ligatures w14:val="none"/>
        </w:rPr>
        <w:t>Management of hypotension with heart failure</w:t>
      </w:r>
    </w:p>
    <w:tbl>
      <w:tblPr>
        <w:tblStyle w:val="PlainTable11"/>
        <w:tblW w:w="10206" w:type="dxa"/>
        <w:tblCellMar>
          <w:left w:w="0" w:type="dxa"/>
          <w:right w:w="0" w:type="dxa"/>
        </w:tblCellMar>
        <w:tblLook w:val="06A0" w:firstRow="1" w:lastRow="0" w:firstColumn="1" w:lastColumn="0" w:noHBand="1" w:noVBand="1"/>
      </w:tblPr>
      <w:tblGrid>
        <w:gridCol w:w="10206"/>
      </w:tblGrid>
      <w:tr w:rsidR="009E5098" w:rsidRPr="009E5098" w14:paraId="4833F62A" w14:textId="77777777" w:rsidTr="009E5098">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22DD7688" w14:textId="77777777" w:rsidR="009E5098" w:rsidRPr="009E5098" w:rsidRDefault="009E5098" w:rsidP="009E5098">
            <w:pPr>
              <w:rPr>
                <w:rFonts w:ascii="Arial" w:eastAsia="Arial" w:hAnsi="Arial" w:cs="Arial"/>
                <w:b w:val="0"/>
                <w:bCs w:val="0"/>
              </w:rPr>
            </w:pPr>
            <w:proofErr w:type="gramStart"/>
            <w:r w:rsidRPr="009E5098">
              <w:rPr>
                <w:rFonts w:ascii="Arial" w:eastAsia="Arial" w:hAnsi="Arial" w:cs="Arial"/>
                <w:b w:val="0"/>
                <w:bCs w:val="0"/>
              </w:rPr>
              <w:t>Dear  [</w:t>
            </w:r>
            <w:proofErr w:type="gramEnd"/>
            <w:r w:rsidRPr="009E5098">
              <w:rPr>
                <w:rFonts w:ascii="Arial" w:eastAsia="Arial" w:hAnsi="Arial" w:cs="Arial"/>
                <w:b w:val="0"/>
                <w:bCs w:val="0"/>
              </w:rPr>
              <w:t>Dr ____],</w:t>
            </w:r>
          </w:p>
          <w:p w14:paraId="25191161" w14:textId="77777777" w:rsidR="009E5098" w:rsidRPr="009E5098" w:rsidRDefault="009E5098" w:rsidP="009E5098">
            <w:pPr>
              <w:rPr>
                <w:rFonts w:ascii="Arial" w:eastAsia="Arial" w:hAnsi="Arial" w:cs="Arial"/>
                <w:b w:val="0"/>
                <w:bCs w:val="0"/>
              </w:rPr>
            </w:pPr>
          </w:p>
          <w:p w14:paraId="4DBC8523" w14:textId="77777777" w:rsidR="009E5098" w:rsidRPr="009E5098" w:rsidRDefault="009E5098" w:rsidP="009E5098">
            <w:pPr>
              <w:rPr>
                <w:rFonts w:ascii="Arial" w:eastAsia="Arial" w:hAnsi="Arial" w:cs="Arial"/>
              </w:rPr>
            </w:pPr>
            <w:r w:rsidRPr="009E5098">
              <w:rPr>
                <w:rFonts w:ascii="Arial" w:eastAsia="Arial" w:hAnsi="Arial" w:cs="Arial"/>
                <w:b w:val="0"/>
                <w:bCs w:val="0"/>
              </w:rPr>
              <w:t>Advice and guidance response regarding [Patient name</w:t>
            </w:r>
            <w:r w:rsidRPr="009E5098">
              <w:rPr>
                <w:rFonts w:ascii="Arial" w:eastAsia="Arial" w:hAnsi="Arial" w:cs="Arial"/>
              </w:rPr>
              <w:t>]</w:t>
            </w:r>
          </w:p>
          <w:p w14:paraId="544C73D1" w14:textId="77777777" w:rsidR="009E5098" w:rsidRPr="009E5098" w:rsidRDefault="009E5098" w:rsidP="009E5098">
            <w:pPr>
              <w:rPr>
                <w:rFonts w:ascii="Arial" w:eastAsia="Arial" w:hAnsi="Arial" w:cs="Arial"/>
              </w:rPr>
            </w:pPr>
          </w:p>
          <w:p w14:paraId="14040C8B" w14:textId="77777777" w:rsidR="009E5098" w:rsidRPr="009E5098" w:rsidRDefault="009E5098" w:rsidP="009E5098">
            <w:pPr>
              <w:shd w:val="clear" w:color="auto" w:fill="D9D9D9"/>
              <w:rPr>
                <w:rFonts w:ascii="Arial" w:eastAsia="Yu Mincho" w:hAnsi="Arial" w:cs="Arial"/>
                <w:color w:val="000000"/>
              </w:rPr>
            </w:pPr>
            <w:r w:rsidRPr="009E5098">
              <w:rPr>
                <w:rFonts w:ascii="Arial" w:eastAsia="Yu Mincho" w:hAnsi="Arial" w:cs="Arial"/>
                <w:color w:val="000000"/>
              </w:rPr>
              <w:t>General information:</w:t>
            </w:r>
          </w:p>
          <w:p w14:paraId="7A61EE62" w14:textId="77777777" w:rsidR="009E5098" w:rsidRPr="009E5098" w:rsidRDefault="009E5098" w:rsidP="009E5098">
            <w:pPr>
              <w:shd w:val="clear" w:color="auto" w:fill="D9D9D9"/>
              <w:rPr>
                <w:rFonts w:ascii="Arial" w:eastAsia="Yu Mincho" w:hAnsi="Arial" w:cs="Arial"/>
                <w:b w:val="0"/>
                <w:bCs w:val="0"/>
              </w:rPr>
            </w:pPr>
            <w:r w:rsidRPr="009E5098">
              <w:rPr>
                <w:rFonts w:ascii="Arial" w:eastAsia="Yu Mincho" w:hAnsi="Arial" w:cs="Arial"/>
                <w:b w:val="0"/>
                <w:bCs w:val="0"/>
                <w:color w:val="000000"/>
              </w:rPr>
              <w:t xml:space="preserve">Hypotension both symptomatic and asymptomatic can present challenges to clinicians caring for ambulatory chronic heart failure patients but it is advisable to continue the guideline directed medical therapies (GDMT) where safe to do so. </w:t>
            </w:r>
          </w:p>
          <w:p w14:paraId="1A032728" w14:textId="77777777" w:rsidR="009E5098" w:rsidRPr="009E5098" w:rsidRDefault="009E5098" w:rsidP="009E5098">
            <w:pPr>
              <w:shd w:val="clear" w:color="auto" w:fill="D9D9D9"/>
              <w:rPr>
                <w:rFonts w:ascii="Arial" w:eastAsia="Yu Mincho" w:hAnsi="Arial" w:cs="Arial"/>
                <w:b w:val="0"/>
                <w:bCs w:val="0"/>
                <w:color w:val="242424"/>
              </w:rPr>
            </w:pPr>
          </w:p>
          <w:p w14:paraId="0601DF42" w14:textId="77777777" w:rsidR="009E5098" w:rsidRPr="009E5098" w:rsidRDefault="009E5098" w:rsidP="009E5098">
            <w:pPr>
              <w:shd w:val="clear" w:color="auto" w:fill="D9D9D9"/>
              <w:rPr>
                <w:rFonts w:ascii="Arial" w:eastAsia="Arial" w:hAnsi="Arial" w:cs="Arial"/>
                <w:b w:val="0"/>
                <w:bCs w:val="0"/>
                <w:color w:val="000000"/>
              </w:rPr>
            </w:pPr>
            <w:r w:rsidRPr="009E5098">
              <w:rPr>
                <w:rFonts w:ascii="Arial" w:eastAsia="Yu Mincho" w:hAnsi="Arial" w:cs="Arial"/>
                <w:b w:val="0"/>
                <w:bCs w:val="0"/>
                <w:color w:val="242424"/>
              </w:rPr>
              <w:t xml:space="preserve">An individualised approach should be taken for people living with heart failure and co-morbid frailty and falls, when the benefits and side effects of ALL medications should be carefully considered. In general, where possible, small doses of all 4 pillars of GDMT is optimal although the patient should be counselled for risks and this should be reviewed regularly. </w:t>
            </w:r>
            <w:r w:rsidRPr="009E5098">
              <w:rPr>
                <w:rFonts w:ascii="Arial" w:eastAsia="Yu Mincho" w:hAnsi="Arial" w:cs="Arial"/>
                <w:b w:val="0"/>
                <w:bCs w:val="0"/>
                <w:color w:val="000000"/>
              </w:rPr>
              <w:t xml:space="preserve">For heart failure with reduced EF ≤40% or mildly reduced ≤49% this is likely to consist of the four pillars of HF management namely betablockers, ACE/ARB or ARNI, MRA, SGLT2i; for heart failure with preserved EF ≥50% this is likely to consist of SGLT2i and MRA. Where medications have been </w:t>
            </w:r>
            <w:proofErr w:type="gramStart"/>
            <w:r w:rsidRPr="009E5098">
              <w:rPr>
                <w:rFonts w:ascii="Arial" w:eastAsia="Yu Mincho" w:hAnsi="Arial" w:cs="Arial"/>
                <w:b w:val="0"/>
                <w:bCs w:val="0"/>
              </w:rPr>
              <w:t>temporarily suspended</w:t>
            </w:r>
            <w:proofErr w:type="gramEnd"/>
            <w:r w:rsidRPr="009E5098">
              <w:rPr>
                <w:rFonts w:ascii="Arial" w:eastAsia="Yu Mincho" w:hAnsi="Arial" w:cs="Arial"/>
                <w:b w:val="0"/>
                <w:bCs w:val="0"/>
              </w:rPr>
              <w:t xml:space="preserve"> in the setting of acute illness, plans or criteria should be put in place for restarting when possible.</w:t>
            </w:r>
          </w:p>
          <w:p w14:paraId="10DEA386" w14:textId="77777777" w:rsidR="009E5098" w:rsidRPr="009E5098" w:rsidRDefault="009E5098" w:rsidP="009E5098">
            <w:pPr>
              <w:rPr>
                <w:rFonts w:ascii="Arial" w:eastAsia="Arial" w:hAnsi="Arial" w:cs="Arial"/>
              </w:rPr>
            </w:pPr>
          </w:p>
        </w:tc>
      </w:tr>
      <w:tr w:rsidR="009E5098" w:rsidRPr="009E5098" w14:paraId="3842502A" w14:textId="77777777" w:rsidTr="009E5098">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ADFFE5"/>
            <w:vAlign w:val="center"/>
          </w:tcPr>
          <w:p w14:paraId="0C7782BA" w14:textId="77777777" w:rsidR="009E5098" w:rsidRPr="009E5098" w:rsidRDefault="009E5098" w:rsidP="009E5098">
            <w:pPr>
              <w:spacing w:after="120" w:line="257" w:lineRule="auto"/>
              <w:rPr>
                <w:rFonts w:ascii="Arial" w:eastAsia="Calibri" w:hAnsi="Arial" w:cs="Arial"/>
              </w:rPr>
            </w:pPr>
            <w:r w:rsidRPr="009E5098">
              <w:rPr>
                <w:rFonts w:ascii="Arial" w:eastAsia="Calibri" w:hAnsi="Arial" w:cs="Arial"/>
              </w:rPr>
              <w:t xml:space="preserve">If asymptomatic </w:t>
            </w:r>
            <w:r w:rsidRPr="009E5098">
              <w:rPr>
                <w:rFonts w:ascii="Arial" w:eastAsia="Calibri" w:hAnsi="Arial" w:cs="Arial"/>
                <w:b w:val="0"/>
                <w:bCs w:val="0"/>
              </w:rPr>
              <w:t>-</w:t>
            </w:r>
            <w:r w:rsidRPr="009E5098">
              <w:rPr>
                <w:rFonts w:ascii="Arial" w:eastAsia="Calibri" w:hAnsi="Arial" w:cs="Arial"/>
              </w:rPr>
              <w:t xml:space="preserve"> </w:t>
            </w:r>
            <w:r w:rsidRPr="009E5098">
              <w:rPr>
                <w:rFonts w:ascii="Arial" w:eastAsia="Calibri" w:hAnsi="Arial" w:cs="Arial"/>
                <w:b w:val="0"/>
                <w:bCs w:val="0"/>
                <w:u w:val="single"/>
              </w:rPr>
              <w:t>continue irrespective of BP</w:t>
            </w:r>
            <w:r w:rsidRPr="009E5098">
              <w:rPr>
                <w:rFonts w:ascii="Arial" w:eastAsia="Calibri" w:hAnsi="Arial" w:cs="Arial"/>
              </w:rPr>
              <w:t xml:space="preserve"> </w:t>
            </w:r>
          </w:p>
          <w:p w14:paraId="5FDEC866" w14:textId="77777777" w:rsidR="009E5098" w:rsidRPr="009E5098" w:rsidRDefault="009E5098" w:rsidP="009E5098">
            <w:pPr>
              <w:spacing w:after="120" w:line="257" w:lineRule="auto"/>
              <w:rPr>
                <w:rFonts w:ascii="Arial" w:eastAsia="Arial" w:hAnsi="Arial" w:cs="Arial"/>
              </w:rPr>
            </w:pPr>
            <w:r w:rsidRPr="009E5098">
              <w:rPr>
                <w:rFonts w:ascii="Arial" w:eastAsia="Calibri" w:hAnsi="Arial" w:cs="Arial"/>
              </w:rPr>
              <w:t>For symptomatic patients with hypotension and HF:</w:t>
            </w:r>
          </w:p>
          <w:p w14:paraId="723A4953" w14:textId="77777777" w:rsidR="009E5098" w:rsidRPr="009E5098" w:rsidRDefault="009E5098" w:rsidP="009E5098">
            <w:pPr>
              <w:numPr>
                <w:ilvl w:val="0"/>
                <w:numId w:val="3"/>
              </w:numPr>
              <w:spacing w:line="257" w:lineRule="auto"/>
              <w:contextualSpacing/>
              <w:rPr>
                <w:rFonts w:ascii="Arial" w:eastAsia="Calibri" w:hAnsi="Arial" w:cs="Arial"/>
                <w:b w:val="0"/>
                <w:bCs w:val="0"/>
              </w:rPr>
            </w:pPr>
            <w:r w:rsidRPr="009E5098">
              <w:rPr>
                <w:rFonts w:ascii="Arial" w:eastAsia="Calibri" w:hAnsi="Arial" w:cs="Arial"/>
                <w:b w:val="0"/>
                <w:bCs w:val="0"/>
              </w:rPr>
              <w:t xml:space="preserve">Check for volume depletion and encourage normal fluid intake without restrictions.  </w:t>
            </w:r>
          </w:p>
          <w:p w14:paraId="14041A16" w14:textId="77777777" w:rsidR="009E5098" w:rsidRPr="009E5098" w:rsidRDefault="009E5098" w:rsidP="009E5098">
            <w:pPr>
              <w:numPr>
                <w:ilvl w:val="0"/>
                <w:numId w:val="3"/>
              </w:numPr>
              <w:spacing w:line="257" w:lineRule="auto"/>
              <w:contextualSpacing/>
              <w:rPr>
                <w:rFonts w:ascii="Arial" w:eastAsia="Calibri" w:hAnsi="Arial" w:cs="Arial"/>
                <w:b w:val="0"/>
                <w:bCs w:val="0"/>
              </w:rPr>
            </w:pPr>
            <w:r w:rsidRPr="009E5098">
              <w:rPr>
                <w:rFonts w:ascii="Arial" w:eastAsia="Calibri" w:hAnsi="Arial" w:cs="Arial"/>
                <w:b w:val="0"/>
                <w:bCs w:val="0"/>
              </w:rPr>
              <w:t xml:space="preserve">In clinically </w:t>
            </w:r>
            <w:proofErr w:type="spellStart"/>
            <w:r w:rsidRPr="009E5098">
              <w:rPr>
                <w:rFonts w:ascii="Arial" w:eastAsia="Calibri" w:hAnsi="Arial" w:cs="Arial"/>
                <w:b w:val="0"/>
                <w:bCs w:val="0"/>
              </w:rPr>
              <w:t>euvolaemic</w:t>
            </w:r>
            <w:proofErr w:type="spellEnd"/>
            <w:r w:rsidRPr="009E5098">
              <w:rPr>
                <w:rFonts w:ascii="Arial" w:eastAsia="Calibri" w:hAnsi="Arial" w:cs="Arial"/>
                <w:b w:val="0"/>
                <w:bCs w:val="0"/>
              </w:rPr>
              <w:t xml:space="preserve"> patients or volume depleted patients consider reducing loop or thiazide diuretics. Patients should be advised to monitor for symptoms of congestion how to report them. If they are known to the community heart failure team they should be advised to make contact.  </w:t>
            </w:r>
          </w:p>
          <w:p w14:paraId="0A213045" w14:textId="10407639" w:rsidR="009E5098" w:rsidRPr="009E5098" w:rsidRDefault="009E5098" w:rsidP="009E5098">
            <w:pPr>
              <w:numPr>
                <w:ilvl w:val="0"/>
                <w:numId w:val="3"/>
              </w:numPr>
              <w:spacing w:line="257" w:lineRule="auto"/>
              <w:contextualSpacing/>
              <w:rPr>
                <w:rFonts w:ascii="Arial" w:eastAsia="Calibri" w:hAnsi="Arial" w:cs="Arial"/>
                <w:b w:val="0"/>
                <w:bCs w:val="0"/>
              </w:rPr>
            </w:pPr>
            <w:r w:rsidRPr="009E5098">
              <w:rPr>
                <w:rFonts w:ascii="Arial" w:eastAsia="Calibri" w:hAnsi="Arial" w:cs="Arial"/>
                <w:b w:val="0"/>
                <w:bCs w:val="0"/>
              </w:rPr>
              <w:t xml:space="preserve">Consideration should be given to adjusting timing of medications so that doses of blood pressure reducing medications can be spaced out across the day.  </w:t>
            </w:r>
          </w:p>
          <w:p w14:paraId="36456C1F" w14:textId="77777777" w:rsidR="009E5098" w:rsidRPr="009E5098" w:rsidRDefault="009E5098" w:rsidP="009E5098">
            <w:pPr>
              <w:numPr>
                <w:ilvl w:val="0"/>
                <w:numId w:val="2"/>
              </w:numPr>
              <w:spacing w:line="257" w:lineRule="auto"/>
              <w:ind w:left="723"/>
              <w:contextualSpacing/>
              <w:rPr>
                <w:rFonts w:ascii="Arial" w:eastAsia="Calibri" w:hAnsi="Arial" w:cs="Arial"/>
                <w:b w:val="0"/>
                <w:bCs w:val="0"/>
              </w:rPr>
            </w:pPr>
            <w:r w:rsidRPr="009E5098">
              <w:rPr>
                <w:rFonts w:ascii="Arial" w:eastAsia="Calibri" w:hAnsi="Arial" w:cs="Arial"/>
                <w:b w:val="0"/>
                <w:bCs w:val="0"/>
              </w:rPr>
              <w:t xml:space="preserve">Maintaining small doses of all 4 pillars of GDMT is beneficial in </w:t>
            </w:r>
            <w:proofErr w:type="spellStart"/>
            <w:r w:rsidRPr="009E5098">
              <w:rPr>
                <w:rFonts w:ascii="Arial" w:eastAsia="Calibri" w:hAnsi="Arial" w:cs="Arial"/>
                <w:b w:val="0"/>
                <w:bCs w:val="0"/>
              </w:rPr>
              <w:t>HFrEF</w:t>
            </w:r>
            <w:proofErr w:type="spellEnd"/>
            <w:r w:rsidRPr="009E5098">
              <w:rPr>
                <w:rFonts w:ascii="Arial" w:eastAsia="Calibri" w:hAnsi="Arial" w:cs="Arial"/>
                <w:b w:val="0"/>
                <w:bCs w:val="0"/>
              </w:rPr>
              <w:t xml:space="preserve">, down titration of one or more pillars may enable all 4 classes of medications to continue at low doses.  </w:t>
            </w:r>
          </w:p>
          <w:p w14:paraId="2051A111" w14:textId="77777777" w:rsidR="009E5098" w:rsidRPr="009E5098" w:rsidRDefault="009E5098" w:rsidP="009E5098">
            <w:pPr>
              <w:numPr>
                <w:ilvl w:val="0"/>
                <w:numId w:val="1"/>
              </w:numPr>
              <w:spacing w:line="257" w:lineRule="auto"/>
              <w:contextualSpacing/>
              <w:rPr>
                <w:rFonts w:ascii="Arial" w:eastAsia="Calibri" w:hAnsi="Arial" w:cs="Arial"/>
              </w:rPr>
            </w:pPr>
            <w:r w:rsidRPr="009E5098">
              <w:rPr>
                <w:rFonts w:ascii="Arial" w:eastAsia="Calibri" w:hAnsi="Arial" w:cs="Arial"/>
                <w:b w:val="0"/>
                <w:bCs w:val="0"/>
              </w:rPr>
              <w:t>For patients on an ARNI (sacubitril valsartan), consider switching back to ACE/ARB.</w:t>
            </w:r>
            <w:r w:rsidRPr="009E5098">
              <w:rPr>
                <w:rFonts w:ascii="Arial" w:eastAsia="Calibri" w:hAnsi="Arial" w:cs="Arial"/>
              </w:rPr>
              <w:t xml:space="preserve"> Please note a 36-hour washout period is required for patients switching between ACE Inhibitor and sacubitril valsartan. </w:t>
            </w:r>
          </w:p>
          <w:p w14:paraId="769CC304" w14:textId="77777777" w:rsidR="009E5098" w:rsidRPr="009E5098" w:rsidRDefault="009E5098" w:rsidP="009E5098">
            <w:pPr>
              <w:numPr>
                <w:ilvl w:val="0"/>
                <w:numId w:val="4"/>
              </w:numPr>
              <w:spacing w:line="257" w:lineRule="auto"/>
              <w:contextualSpacing/>
              <w:rPr>
                <w:rFonts w:ascii="Arial" w:eastAsia="Arial" w:hAnsi="Arial" w:cs="Arial"/>
                <w:b w:val="0"/>
                <w:bCs w:val="0"/>
                <w:lang w:eastAsia="en-GB"/>
              </w:rPr>
            </w:pPr>
            <w:r w:rsidRPr="009E5098">
              <w:rPr>
                <w:rFonts w:ascii="Arial" w:eastAsia="Calibri" w:hAnsi="Arial" w:cs="Arial"/>
                <w:b w:val="0"/>
                <w:bCs w:val="0"/>
                <w:lang w:eastAsia="en-GB"/>
              </w:rPr>
              <w:t xml:space="preserve">Review any antianginal medication and </w:t>
            </w:r>
            <w:proofErr w:type="gramStart"/>
            <w:r w:rsidRPr="009E5098">
              <w:rPr>
                <w:rFonts w:ascii="Arial" w:eastAsia="Calibri" w:hAnsi="Arial" w:cs="Arial"/>
                <w:b w:val="0"/>
                <w:bCs w:val="0"/>
                <w:lang w:eastAsia="en-GB"/>
              </w:rPr>
              <w:t>in particular consider</w:t>
            </w:r>
            <w:proofErr w:type="gramEnd"/>
            <w:r w:rsidRPr="009E5098">
              <w:rPr>
                <w:rFonts w:ascii="Arial" w:eastAsia="Calibri" w:hAnsi="Arial" w:cs="Arial"/>
                <w:b w:val="0"/>
                <w:bCs w:val="0"/>
                <w:lang w:eastAsia="en-GB"/>
              </w:rPr>
              <w:t xml:space="preserve"> stopping oral nitrates if stable angina symptoms. </w:t>
            </w:r>
            <w:r w:rsidRPr="009E5098">
              <w:rPr>
                <w:rFonts w:ascii="Arial" w:eastAsia="Arial" w:hAnsi="Arial" w:cs="Arial"/>
                <w:b w:val="0"/>
                <w:bCs w:val="0"/>
                <w:lang w:eastAsia="en-GB"/>
              </w:rPr>
              <w:t xml:space="preserve"> </w:t>
            </w:r>
          </w:p>
          <w:p w14:paraId="76F27958" w14:textId="77777777" w:rsidR="009E5098" w:rsidRPr="009E5098" w:rsidRDefault="009E5098" w:rsidP="009E5098">
            <w:pPr>
              <w:numPr>
                <w:ilvl w:val="0"/>
                <w:numId w:val="4"/>
              </w:numPr>
              <w:spacing w:line="257" w:lineRule="auto"/>
              <w:contextualSpacing/>
              <w:rPr>
                <w:rFonts w:ascii="Arial" w:eastAsia="Yu Mincho" w:hAnsi="Arial" w:cs="Arial"/>
                <w:b w:val="0"/>
                <w:bCs w:val="0"/>
                <w:lang w:eastAsia="en-GB"/>
              </w:rPr>
            </w:pPr>
            <w:r w:rsidRPr="009E5098">
              <w:rPr>
                <w:rFonts w:ascii="Arial" w:eastAsia="Yu Mincho" w:hAnsi="Arial" w:cs="Arial"/>
                <w:b w:val="0"/>
                <w:bCs w:val="0"/>
                <w:lang w:eastAsia="en-GB"/>
              </w:rPr>
              <w:t>Review/discontinue other medication potentially causing hypotension e.g. alpha blockers.</w:t>
            </w:r>
          </w:p>
          <w:p w14:paraId="4F261FC7" w14:textId="77777777" w:rsidR="009E5098" w:rsidRPr="009E5098" w:rsidRDefault="009E5098" w:rsidP="009E5098">
            <w:pPr>
              <w:numPr>
                <w:ilvl w:val="0"/>
                <w:numId w:val="4"/>
              </w:numPr>
              <w:spacing w:line="257" w:lineRule="auto"/>
              <w:contextualSpacing/>
              <w:rPr>
                <w:rFonts w:ascii="Arial" w:eastAsia="Yu Mincho" w:hAnsi="Arial" w:cs="Arial"/>
                <w:b w:val="0"/>
                <w:bCs w:val="0"/>
                <w:lang w:eastAsia="en-GB"/>
              </w:rPr>
            </w:pPr>
            <w:r w:rsidRPr="009E5098">
              <w:rPr>
                <w:rFonts w:ascii="Arial" w:eastAsia="Yu Mincho" w:hAnsi="Arial" w:cs="Arial"/>
                <w:b w:val="0"/>
                <w:bCs w:val="0"/>
              </w:rPr>
              <w:t>Please inform heart failure nurse specialist teams if the patient is being actively managed by the service and GDMT or diuretics are being amended.</w:t>
            </w:r>
          </w:p>
          <w:p w14:paraId="049DE40C" w14:textId="77777777" w:rsidR="009E5098" w:rsidRPr="009E5098" w:rsidRDefault="009E5098" w:rsidP="009E5098">
            <w:pPr>
              <w:spacing w:after="100" w:afterAutospacing="1"/>
              <w:rPr>
                <w:rFonts w:ascii="Arial" w:eastAsia="Times New Roman" w:hAnsi="Arial" w:cs="Arial"/>
                <w:lang w:eastAsia="en-GB"/>
              </w:rPr>
            </w:pPr>
          </w:p>
        </w:tc>
      </w:tr>
      <w:tr w:rsidR="009E5098" w:rsidRPr="009E5098" w14:paraId="4242DE99" w14:textId="77777777" w:rsidTr="00C97EDB">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F6C2D2"/>
            <w:vAlign w:val="center"/>
          </w:tcPr>
          <w:p w14:paraId="630A30C0" w14:textId="77777777" w:rsidR="009E5098" w:rsidRPr="009E5098" w:rsidRDefault="009E5098" w:rsidP="009E5098">
            <w:pPr>
              <w:spacing w:line="257" w:lineRule="auto"/>
              <w:rPr>
                <w:rFonts w:ascii="Arial" w:eastAsia="Calibri" w:hAnsi="Arial" w:cs="Arial"/>
              </w:rPr>
            </w:pPr>
            <w:r w:rsidRPr="009E5098">
              <w:rPr>
                <w:rFonts w:ascii="Arial" w:eastAsia="Arial" w:hAnsi="Arial" w:cs="Arial"/>
              </w:rPr>
              <w:t>When to refer:</w:t>
            </w:r>
          </w:p>
          <w:p w14:paraId="18FD1942" w14:textId="77777777" w:rsidR="009E5098" w:rsidRPr="009E5098" w:rsidRDefault="009E5098" w:rsidP="009E5098">
            <w:pPr>
              <w:numPr>
                <w:ilvl w:val="0"/>
                <w:numId w:val="8"/>
              </w:numPr>
              <w:spacing w:line="257" w:lineRule="auto"/>
              <w:rPr>
                <w:rFonts w:ascii="Arial" w:eastAsia="Yu Mincho" w:hAnsi="Arial" w:cs="Arial"/>
                <w:b w:val="0"/>
                <w:bCs w:val="0"/>
                <w:lang w:eastAsia="en-GB"/>
              </w:rPr>
            </w:pPr>
            <w:r w:rsidRPr="009E5098">
              <w:rPr>
                <w:rFonts w:ascii="Arial" w:eastAsia="Yu Mincho" w:hAnsi="Arial" w:cs="Arial"/>
                <w:b w:val="0"/>
                <w:bCs w:val="0"/>
                <w:lang w:eastAsia="en-GB"/>
              </w:rPr>
              <w:t>If ongoing symptoms despite the above messages, refer for further advice. Contact the heart failure specialist team in the first instance if the patient is already known to them.</w:t>
            </w:r>
          </w:p>
          <w:p w14:paraId="40BEB4D8" w14:textId="77777777" w:rsidR="009E5098" w:rsidRPr="009E5098" w:rsidRDefault="009E5098" w:rsidP="009E5098">
            <w:pPr>
              <w:numPr>
                <w:ilvl w:val="0"/>
                <w:numId w:val="7"/>
              </w:numPr>
              <w:spacing w:line="257" w:lineRule="auto"/>
              <w:rPr>
                <w:rFonts w:ascii="Arial" w:eastAsia="Yu Mincho" w:hAnsi="Arial" w:cs="Arial"/>
                <w:b w:val="0"/>
                <w:bCs w:val="0"/>
                <w:lang w:eastAsia="en-GB"/>
              </w:rPr>
            </w:pPr>
            <w:r w:rsidRPr="009E5098">
              <w:rPr>
                <w:rFonts w:ascii="Arial" w:eastAsia="Yu Mincho" w:hAnsi="Arial" w:cs="Arial"/>
                <w:b w:val="0"/>
                <w:bCs w:val="0"/>
                <w:lang w:eastAsia="en-GB"/>
              </w:rPr>
              <w:t xml:space="preserve">Patients with tachyarrhythmia who are not tolerating beta-blockers due to hypotension.  </w:t>
            </w:r>
          </w:p>
          <w:p w14:paraId="6F2CA153" w14:textId="77777777" w:rsidR="009E5098" w:rsidRPr="009E5098" w:rsidRDefault="009E5098" w:rsidP="009E5098">
            <w:pPr>
              <w:numPr>
                <w:ilvl w:val="0"/>
                <w:numId w:val="6"/>
              </w:numPr>
              <w:spacing w:line="257" w:lineRule="auto"/>
              <w:ind w:left="1080"/>
              <w:rPr>
                <w:rFonts w:ascii="Arial" w:eastAsia="Yu Mincho" w:hAnsi="Arial" w:cs="Arial"/>
                <w:b w:val="0"/>
                <w:bCs w:val="0"/>
                <w:lang w:eastAsia="en-GB"/>
              </w:rPr>
            </w:pPr>
            <w:r w:rsidRPr="009E5098">
              <w:rPr>
                <w:rFonts w:ascii="Arial" w:eastAsia="Yu Mincho" w:hAnsi="Arial" w:cs="Arial"/>
                <w:b w:val="0"/>
                <w:bCs w:val="0"/>
                <w:lang w:eastAsia="en-GB"/>
              </w:rPr>
              <w:t xml:space="preserve">Patients with known moderate to severe aortic stenosis who might be candidates for aortic valve intervention.  </w:t>
            </w:r>
          </w:p>
          <w:p w14:paraId="1E35EBB5" w14:textId="77777777" w:rsidR="009E5098" w:rsidRPr="009E5098" w:rsidRDefault="009E5098" w:rsidP="009E5098">
            <w:pPr>
              <w:numPr>
                <w:ilvl w:val="0"/>
                <w:numId w:val="5"/>
              </w:numPr>
              <w:shd w:val="clear" w:color="auto" w:fill="F6C2D2"/>
              <w:rPr>
                <w:rFonts w:ascii="Arial" w:eastAsia="Yu Mincho" w:hAnsi="Arial" w:cs="Arial"/>
                <w:b w:val="0"/>
                <w:bCs w:val="0"/>
                <w:color w:val="000000"/>
                <w:lang w:eastAsia="en-GB"/>
              </w:rPr>
            </w:pPr>
            <w:r w:rsidRPr="009E5098">
              <w:rPr>
                <w:rFonts w:ascii="Arial" w:eastAsia="Yu Mincho" w:hAnsi="Arial" w:cs="Arial"/>
                <w:b w:val="0"/>
                <w:bCs w:val="0"/>
                <w:color w:val="000000"/>
                <w:lang w:eastAsia="en-GB"/>
              </w:rPr>
              <w:t>Down titration of heart failure medications due to tolerability issues is associated with poorer outcomes. In patients who are clearly not candidates for advanced heart failure management strategies consideration should be given as to whether</w:t>
            </w:r>
            <w:r w:rsidRPr="009E5098">
              <w:rPr>
                <w:rFonts w:ascii="Arial" w:eastAsia="Yu Mincho" w:hAnsi="Arial" w:cs="Arial"/>
                <w:b w:val="0"/>
                <w:bCs w:val="0"/>
                <w:lang w:eastAsia="en-GB"/>
              </w:rPr>
              <w:t xml:space="preserve"> the patient may be approaching end of life and may need to change treatment focus to symptom control, with integration of </w:t>
            </w:r>
            <w:hyperlink w:anchor="_Palliative_care_considerations" w:history="1">
              <w:r w:rsidRPr="009E5098">
                <w:rPr>
                  <w:rFonts w:ascii="Arial" w:eastAsia="Yu Mincho" w:hAnsi="Arial" w:cs="Arial"/>
                  <w:b w:val="0"/>
                  <w:bCs w:val="0"/>
                  <w:color w:val="003087"/>
                  <w:u w:val="single"/>
                  <w:lang w:eastAsia="en-GB"/>
                </w:rPr>
                <w:t>palliative care</w:t>
              </w:r>
            </w:hyperlink>
            <w:r w:rsidRPr="009E5098">
              <w:rPr>
                <w:rFonts w:ascii="Arial" w:eastAsia="Yu Mincho" w:hAnsi="Arial" w:cs="Arial"/>
                <w:b w:val="0"/>
                <w:bCs w:val="0"/>
                <w:lang w:eastAsia="en-GB"/>
              </w:rPr>
              <w:t xml:space="preserve"> services.</w:t>
            </w:r>
          </w:p>
          <w:p w14:paraId="15A050A7" w14:textId="77777777" w:rsidR="009E5098" w:rsidRPr="009E5098" w:rsidRDefault="009E5098" w:rsidP="009E5098">
            <w:pPr>
              <w:shd w:val="clear" w:color="auto" w:fill="F6C2D2"/>
              <w:rPr>
                <w:rFonts w:ascii="Arial" w:eastAsia="Yu Mincho" w:hAnsi="Arial" w:cs="Arial"/>
                <w:color w:val="000000"/>
                <w:lang w:eastAsia="en-GB"/>
              </w:rPr>
            </w:pPr>
          </w:p>
        </w:tc>
      </w:tr>
      <w:tr w:rsidR="009E5098" w:rsidRPr="009E5098" w14:paraId="139F4504" w14:textId="77777777" w:rsidTr="009E5098">
        <w:trPr>
          <w:trHeight w:val="27"/>
        </w:trPr>
        <w:tc>
          <w:tcPr>
            <w:cnfStyle w:val="001000000000" w:firstRow="0" w:lastRow="0" w:firstColumn="1" w:lastColumn="0" w:oddVBand="0" w:evenVBand="0" w:oddHBand="0" w:evenHBand="0" w:firstRowFirstColumn="0" w:firstRowLastColumn="0" w:lastRowFirstColumn="0" w:lastRowLastColumn="0"/>
            <w:tcW w:w="10206" w:type="dxa"/>
            <w:shd w:val="clear" w:color="auto" w:fill="C2E3FF"/>
            <w:vAlign w:val="center"/>
          </w:tcPr>
          <w:p w14:paraId="1A627BCF" w14:textId="77777777" w:rsidR="009E5098" w:rsidRPr="009E5098" w:rsidRDefault="009E5098" w:rsidP="009E5098">
            <w:pPr>
              <w:ind w:right="140"/>
              <w:rPr>
                <w:rFonts w:ascii="Arial" w:eastAsia="MS Mincho" w:hAnsi="Arial" w:cs="Arial"/>
                <w:color w:val="181717"/>
                <w:kern w:val="24"/>
                <w:lang w:eastAsia="en-GB"/>
                <w14:textFill>
                  <w14:solidFill>
                    <w14:srgbClr w14:val="181717">
                      <w14:lumMod w14:val="10000"/>
                    </w14:srgbClr>
                  </w14:solidFill>
                </w14:textFill>
              </w:rPr>
            </w:pPr>
            <w:r w:rsidRPr="009E5098">
              <w:rPr>
                <w:rFonts w:ascii="Arial" w:eastAsia="MS Mincho" w:hAnsi="Arial" w:cs="Arial"/>
                <w:color w:val="181717"/>
                <w:kern w:val="24"/>
                <w:lang w:eastAsia="en-GB"/>
                <w14:textFill>
                  <w14:solidFill>
                    <w14:srgbClr w14:val="181717">
                      <w14:lumMod w14:val="10000"/>
                    </w14:srgbClr>
                  </w14:solidFill>
                </w14:textFill>
              </w:rPr>
              <w:t>Links to relevant national guidance, local guidelines and pathways:</w:t>
            </w:r>
          </w:p>
          <w:p w14:paraId="4F348113" w14:textId="77777777" w:rsidR="009E5098" w:rsidRPr="009E5098" w:rsidRDefault="009E5098" w:rsidP="009E5098">
            <w:pPr>
              <w:ind w:right="140"/>
              <w:rPr>
                <w:rFonts w:ascii="Arial" w:eastAsia="Arial" w:hAnsi="Arial" w:cs="Arial"/>
              </w:rPr>
            </w:pPr>
          </w:p>
          <w:p w14:paraId="2C489DAE" w14:textId="77777777" w:rsidR="009E5098" w:rsidRPr="009E5098" w:rsidRDefault="009E5098" w:rsidP="009E5098">
            <w:pPr>
              <w:numPr>
                <w:ilvl w:val="0"/>
                <w:numId w:val="9"/>
              </w:numPr>
              <w:shd w:val="clear" w:color="auto" w:fill="BDDEFF"/>
              <w:contextualSpacing/>
              <w:rPr>
                <w:rFonts w:ascii="Arial" w:eastAsia="Arial" w:hAnsi="Arial" w:cs="Arial"/>
                <w:b w:val="0"/>
                <w:bCs w:val="0"/>
                <w:color w:val="000000"/>
              </w:rPr>
            </w:pPr>
            <w:hyperlink r:id="rId9">
              <w:r w:rsidRPr="009E5098">
                <w:rPr>
                  <w:rFonts w:ascii="Arial" w:eastAsia="Arial" w:hAnsi="Arial" w:cs="Arial"/>
                  <w:b w:val="0"/>
                  <w:bCs w:val="0"/>
                  <w:color w:val="003087"/>
                  <w:u w:val="single"/>
                </w:rPr>
                <w:t>2021 ESC Guidelines for the diagnosis and treatment of acute and chronic heart failure: ESC Clinical Practice Guidelines</w:t>
              </w:r>
            </w:hyperlink>
          </w:p>
          <w:p w14:paraId="78D5E5A3" w14:textId="77777777" w:rsidR="009E5098" w:rsidRPr="009E5098" w:rsidRDefault="009E5098" w:rsidP="009E5098">
            <w:pPr>
              <w:numPr>
                <w:ilvl w:val="0"/>
                <w:numId w:val="9"/>
              </w:numPr>
              <w:shd w:val="clear" w:color="auto" w:fill="BDDEFF"/>
              <w:contextualSpacing/>
              <w:rPr>
                <w:rFonts w:ascii="Arial" w:eastAsia="Arial" w:hAnsi="Arial" w:cs="Arial"/>
                <w:b w:val="0"/>
                <w:bCs w:val="0"/>
                <w:color w:val="000000"/>
              </w:rPr>
            </w:pPr>
            <w:hyperlink r:id="rId10">
              <w:r w:rsidRPr="009E5098">
                <w:rPr>
                  <w:rFonts w:ascii="Arial" w:eastAsia="Arial" w:hAnsi="Arial" w:cs="Arial"/>
                  <w:b w:val="0"/>
                  <w:bCs w:val="0"/>
                  <w:color w:val="003087"/>
                  <w:u w:val="single"/>
                </w:rPr>
                <w:t>2023 Focused Update of the 2021 ESC Guidelines for the diagnosis and treatment of acute and chronic heart failure: ESC Clinical Practice Guidelines</w:t>
              </w:r>
            </w:hyperlink>
          </w:p>
          <w:p w14:paraId="40D79EB8" w14:textId="77777777" w:rsidR="009E5098" w:rsidRPr="009E5098" w:rsidRDefault="009E5098" w:rsidP="009E5098">
            <w:pPr>
              <w:numPr>
                <w:ilvl w:val="0"/>
                <w:numId w:val="9"/>
              </w:numPr>
              <w:shd w:val="clear" w:color="auto" w:fill="BDDEFF"/>
              <w:contextualSpacing/>
              <w:rPr>
                <w:rFonts w:ascii="Arial" w:eastAsia="Arial" w:hAnsi="Arial" w:cs="Arial"/>
                <w:b w:val="0"/>
                <w:bCs w:val="0"/>
                <w:color w:val="000000"/>
              </w:rPr>
            </w:pPr>
            <w:hyperlink r:id="rId11" w:history="1">
              <w:r w:rsidRPr="009E5098">
                <w:rPr>
                  <w:rFonts w:ascii="Arial" w:eastAsia="Arial" w:hAnsi="Arial" w:cs="Arial"/>
                  <w:b w:val="0"/>
                  <w:bCs w:val="0"/>
                  <w:color w:val="003087"/>
                  <w:u w:val="single"/>
                </w:rPr>
                <w:t>NICE: Scenario: Confirmed heart failure with reduced ejection fraction</w:t>
              </w:r>
            </w:hyperlink>
          </w:p>
          <w:p w14:paraId="2AF0C01A" w14:textId="77777777" w:rsidR="009E5098" w:rsidRPr="009E5098" w:rsidRDefault="009E5098" w:rsidP="009E5098">
            <w:pPr>
              <w:numPr>
                <w:ilvl w:val="0"/>
                <w:numId w:val="9"/>
              </w:numPr>
              <w:shd w:val="clear" w:color="auto" w:fill="BDDEFF"/>
              <w:contextualSpacing/>
              <w:rPr>
                <w:rFonts w:ascii="Arial" w:eastAsia="Arial" w:hAnsi="Arial" w:cs="Arial"/>
                <w:b w:val="0"/>
                <w:bCs w:val="0"/>
                <w:color w:val="000000"/>
              </w:rPr>
            </w:pPr>
            <w:hyperlink r:id="rId12">
              <w:r w:rsidRPr="009E5098">
                <w:rPr>
                  <w:rFonts w:ascii="Arial" w:eastAsia="Arial" w:hAnsi="Arial" w:cs="Arial"/>
                  <w:b w:val="0"/>
                  <w:bCs w:val="0"/>
                  <w:color w:val="003087"/>
                  <w:u w:val="single"/>
                </w:rPr>
                <w:t>NICE: Scenario: Confirmed heart failure with mildly reduced ejection fraction</w:t>
              </w:r>
            </w:hyperlink>
          </w:p>
          <w:p w14:paraId="71067551" w14:textId="77777777" w:rsidR="009E5098" w:rsidRPr="009E5098" w:rsidRDefault="009E5098" w:rsidP="009E5098">
            <w:pPr>
              <w:numPr>
                <w:ilvl w:val="0"/>
                <w:numId w:val="9"/>
              </w:numPr>
              <w:contextualSpacing/>
              <w:rPr>
                <w:rFonts w:ascii="Arial" w:eastAsia="Calibri" w:hAnsi="Arial" w:cs="Arial"/>
                <w:b w:val="0"/>
                <w:bCs w:val="0"/>
                <w:color w:val="000000"/>
              </w:rPr>
            </w:pPr>
            <w:hyperlink r:id="rId13">
              <w:r w:rsidRPr="009E5098">
                <w:rPr>
                  <w:rFonts w:ascii="Arial" w:eastAsia="Calibri" w:hAnsi="Arial" w:cs="Arial"/>
                  <w:b w:val="0"/>
                  <w:bCs w:val="0"/>
                  <w:color w:val="003087"/>
                  <w:u w:val="single"/>
                </w:rPr>
                <w:t xml:space="preserve">British Society </w:t>
              </w:r>
              <w:proofErr w:type="gramStart"/>
              <w:r w:rsidRPr="009E5098">
                <w:rPr>
                  <w:rFonts w:ascii="Arial" w:eastAsia="Calibri" w:hAnsi="Arial" w:cs="Arial"/>
                  <w:b w:val="0"/>
                  <w:bCs w:val="0"/>
                  <w:color w:val="003087"/>
                  <w:u w:val="single"/>
                </w:rPr>
                <w:t>For</w:t>
              </w:r>
              <w:proofErr w:type="gramEnd"/>
              <w:r w:rsidRPr="009E5098">
                <w:rPr>
                  <w:rFonts w:ascii="Arial" w:eastAsia="Calibri" w:hAnsi="Arial" w:cs="Arial"/>
                  <w:b w:val="0"/>
                  <w:bCs w:val="0"/>
                  <w:color w:val="003087"/>
                  <w:u w:val="single"/>
                </w:rPr>
                <w:t xml:space="preserve"> Heart Failure</w:t>
              </w:r>
            </w:hyperlink>
            <w:r w:rsidRPr="009E5098">
              <w:rPr>
                <w:rFonts w:ascii="Arial" w:eastAsia="Calibri" w:hAnsi="Arial" w:cs="Arial"/>
                <w:b w:val="0"/>
                <w:bCs w:val="0"/>
                <w:color w:val="000000"/>
              </w:rPr>
              <w:t> </w:t>
            </w:r>
          </w:p>
          <w:p w14:paraId="1FCF9665" w14:textId="77777777" w:rsidR="009E5098" w:rsidRPr="009E5098" w:rsidRDefault="009E5098" w:rsidP="009E5098">
            <w:pPr>
              <w:numPr>
                <w:ilvl w:val="0"/>
                <w:numId w:val="9"/>
              </w:numPr>
              <w:contextualSpacing/>
              <w:rPr>
                <w:rFonts w:ascii="Arial" w:eastAsia="Calibri" w:hAnsi="Arial" w:cs="Arial"/>
                <w:b w:val="0"/>
                <w:bCs w:val="0"/>
                <w:color w:val="000000"/>
              </w:rPr>
            </w:pPr>
            <w:hyperlink r:id="rId14">
              <w:r w:rsidRPr="009E5098">
                <w:rPr>
                  <w:rFonts w:ascii="Arial" w:eastAsia="Calibri" w:hAnsi="Arial" w:cs="Arial"/>
                  <w:b w:val="0"/>
                  <w:bCs w:val="0"/>
                  <w:color w:val="003087"/>
                  <w:u w:val="single"/>
                </w:rPr>
                <w:t>Primary Care Cardiovascular Society</w:t>
              </w:r>
            </w:hyperlink>
            <w:r w:rsidRPr="009E5098">
              <w:rPr>
                <w:rFonts w:ascii="Arial" w:eastAsia="Calibri" w:hAnsi="Arial" w:cs="Arial"/>
                <w:b w:val="0"/>
                <w:bCs w:val="0"/>
                <w:color w:val="000000"/>
              </w:rPr>
              <w:t> </w:t>
            </w:r>
          </w:p>
          <w:p w14:paraId="79C95ECE" w14:textId="77777777" w:rsidR="009E5098" w:rsidRPr="009E5098" w:rsidRDefault="009E5098" w:rsidP="009E5098">
            <w:pPr>
              <w:numPr>
                <w:ilvl w:val="0"/>
                <w:numId w:val="9"/>
              </w:numPr>
              <w:contextualSpacing/>
              <w:rPr>
                <w:rFonts w:ascii="Arial" w:eastAsia="Calibri" w:hAnsi="Arial" w:cs="Arial"/>
                <w:b w:val="0"/>
                <w:bCs w:val="0"/>
                <w:color w:val="000000"/>
              </w:rPr>
            </w:pPr>
            <w:hyperlink r:id="rId15" w:history="1">
              <w:r w:rsidRPr="009E5098">
                <w:rPr>
                  <w:rFonts w:ascii="Arial" w:eastAsia="Arial" w:hAnsi="Arial" w:cs="Arial"/>
                  <w:b w:val="0"/>
                  <w:bCs w:val="0"/>
                  <w:color w:val="003087"/>
                  <w:u w:val="single"/>
                </w:rPr>
                <w:t>Angiotensin–Neprilysin Inhibition versus Enalapril in Heart Failure. New England Journal of Medicine, (pp.993–1004)</w:t>
              </w:r>
            </w:hyperlink>
          </w:p>
          <w:p w14:paraId="3D46F4EE" w14:textId="77777777" w:rsidR="009E5098" w:rsidRPr="009E5098" w:rsidRDefault="009E5098" w:rsidP="009E5098">
            <w:pPr>
              <w:numPr>
                <w:ilvl w:val="0"/>
                <w:numId w:val="9"/>
              </w:numPr>
              <w:contextualSpacing/>
              <w:rPr>
                <w:rFonts w:ascii="Arial" w:eastAsia="Calibri" w:hAnsi="Arial" w:cs="Arial"/>
                <w:color w:val="000000"/>
              </w:rPr>
            </w:pPr>
            <w:hyperlink r:id="rId16" w:history="1">
              <w:r w:rsidRPr="009E5098">
                <w:rPr>
                  <w:rFonts w:ascii="Arial" w:eastAsia="Arial" w:hAnsi="Arial" w:cs="Arial"/>
                  <w:b w:val="0"/>
                  <w:bCs w:val="0"/>
                  <w:color w:val="003087"/>
                  <w:u w:val="single"/>
                </w:rPr>
                <w:t>Clinical management and therapeutic optimization of patients with heart failure with reduced ejection fraction and low blood pressure. A clinical consensus statement of the Heart Failure Association (HFA) of the ESC. European Journal of Heart Failure</w:t>
              </w:r>
            </w:hyperlink>
          </w:p>
          <w:p w14:paraId="662F1E1C" w14:textId="77777777" w:rsidR="009E5098" w:rsidRPr="009E5098" w:rsidRDefault="009E5098" w:rsidP="009E5098">
            <w:pPr>
              <w:shd w:val="clear" w:color="auto" w:fill="BDDEFF"/>
              <w:rPr>
                <w:rFonts w:ascii="Arial" w:eastAsia="Arial" w:hAnsi="Arial" w:cs="Arial"/>
                <w:color w:val="000000"/>
              </w:rPr>
            </w:pPr>
          </w:p>
          <w:p w14:paraId="38A2F53C" w14:textId="77777777" w:rsidR="009E5098" w:rsidRPr="009E5098" w:rsidRDefault="009E5098" w:rsidP="009E5098">
            <w:pPr>
              <w:ind w:right="142"/>
              <w:contextualSpacing/>
              <w:rPr>
                <w:rFonts w:ascii="Arial" w:eastAsia="Arial" w:hAnsi="Arial" w:cs="Arial"/>
              </w:rPr>
            </w:pPr>
            <w:r w:rsidRPr="009E5098">
              <w:rPr>
                <w:rFonts w:ascii="Arial" w:eastAsia="Arial" w:hAnsi="Arial" w:cs="Arial"/>
              </w:rPr>
              <w:t>Resources for patients:</w:t>
            </w:r>
          </w:p>
          <w:p w14:paraId="5EA6C933" w14:textId="77777777" w:rsidR="009E5098" w:rsidRPr="009E5098" w:rsidRDefault="009E5098" w:rsidP="009E5098">
            <w:pPr>
              <w:numPr>
                <w:ilvl w:val="0"/>
                <w:numId w:val="10"/>
              </w:numPr>
              <w:ind w:left="714" w:hanging="357"/>
              <w:contextualSpacing/>
              <w:rPr>
                <w:rFonts w:ascii="Arial" w:eastAsia="Calibri" w:hAnsi="Arial" w:cs="Arial"/>
                <w:b w:val="0"/>
                <w:bCs w:val="0"/>
                <w:color w:val="000000"/>
              </w:rPr>
            </w:pPr>
            <w:hyperlink r:id="rId17">
              <w:r w:rsidRPr="009E5098">
                <w:rPr>
                  <w:rFonts w:ascii="Arial" w:eastAsia="Calibri" w:hAnsi="Arial" w:cs="Arial"/>
                  <w:b w:val="0"/>
                  <w:bCs w:val="0"/>
                  <w:color w:val="003087"/>
                  <w:u w:val="single"/>
                </w:rPr>
                <w:t>Pumping Marvellous | The UK's Heart Failure Charity</w:t>
              </w:r>
            </w:hyperlink>
            <w:r w:rsidRPr="009E5098">
              <w:rPr>
                <w:rFonts w:ascii="Arial" w:eastAsia="Arial" w:hAnsi="Arial" w:cs="Arial"/>
                <w:b w:val="0"/>
                <w:bCs w:val="0"/>
              </w:rPr>
              <w:t xml:space="preserve"> </w:t>
            </w:r>
            <w:hyperlink r:id="rId18">
              <w:r w:rsidRPr="009E5098">
                <w:rPr>
                  <w:rFonts w:ascii="Arial" w:eastAsia="Calibri" w:hAnsi="Arial" w:cs="Arial"/>
                  <w:b w:val="0"/>
                  <w:bCs w:val="0"/>
                  <w:color w:val="003087"/>
                  <w:u w:val="single"/>
                </w:rPr>
                <w:t>Homepage - Alliance for Heart Failure</w:t>
              </w:r>
            </w:hyperlink>
            <w:r w:rsidRPr="009E5098">
              <w:rPr>
                <w:rFonts w:ascii="Arial" w:eastAsia="Calibri" w:hAnsi="Arial" w:cs="Arial"/>
                <w:b w:val="0"/>
                <w:bCs w:val="0"/>
                <w:color w:val="000000"/>
              </w:rPr>
              <w:t> </w:t>
            </w:r>
          </w:p>
          <w:p w14:paraId="3F819187" w14:textId="77777777" w:rsidR="009E5098" w:rsidRPr="009E5098" w:rsidRDefault="009E5098" w:rsidP="009E5098">
            <w:pPr>
              <w:numPr>
                <w:ilvl w:val="0"/>
                <w:numId w:val="10"/>
              </w:numPr>
              <w:ind w:left="714" w:hanging="357"/>
              <w:contextualSpacing/>
              <w:rPr>
                <w:rFonts w:ascii="Arial" w:eastAsia="Calibri" w:hAnsi="Arial" w:cs="Arial"/>
                <w:b w:val="0"/>
                <w:bCs w:val="0"/>
                <w:color w:val="000000"/>
              </w:rPr>
            </w:pPr>
            <w:hyperlink r:id="rId19" w:history="1">
              <w:r w:rsidRPr="009E5098">
                <w:rPr>
                  <w:rFonts w:ascii="Arial" w:eastAsia="Calibri" w:hAnsi="Arial" w:cs="Arial"/>
                  <w:b w:val="0"/>
                  <w:bCs w:val="0"/>
                  <w:color w:val="003087"/>
                  <w:u w:val="single"/>
                </w:rPr>
                <w:t>British Heart Foundation</w:t>
              </w:r>
            </w:hyperlink>
            <w:r w:rsidRPr="009E5098">
              <w:rPr>
                <w:rFonts w:ascii="Arial" w:eastAsia="Calibri" w:hAnsi="Arial" w:cs="Arial"/>
                <w:b w:val="0"/>
                <w:bCs w:val="0"/>
                <w:color w:val="000000"/>
              </w:rPr>
              <w:t> </w:t>
            </w:r>
          </w:p>
          <w:p w14:paraId="68B8C660" w14:textId="77777777" w:rsidR="009E5098" w:rsidRPr="009E5098" w:rsidRDefault="009E5098" w:rsidP="009E5098">
            <w:pPr>
              <w:ind w:left="720"/>
              <w:contextualSpacing/>
              <w:rPr>
                <w:rFonts w:ascii="Arial" w:eastAsia="Times New Roman" w:hAnsi="Arial" w:cs="Arial"/>
                <w:lang w:eastAsia="en-GB"/>
              </w:rPr>
            </w:pPr>
          </w:p>
        </w:tc>
      </w:tr>
      <w:tr w:rsidR="009E5098" w:rsidRPr="009E5098" w14:paraId="2F995A55" w14:textId="77777777" w:rsidTr="009E5098">
        <w:trPr>
          <w:trHeight w:val="70"/>
        </w:trPr>
        <w:tc>
          <w:tcPr>
            <w:cnfStyle w:val="001000000000" w:firstRow="0" w:lastRow="0" w:firstColumn="1" w:lastColumn="0" w:oddVBand="0" w:evenVBand="0" w:oddHBand="0" w:evenHBand="0" w:firstRowFirstColumn="0" w:firstRowLastColumn="0" w:lastRowFirstColumn="0" w:lastRowLastColumn="0"/>
            <w:tcW w:w="10206" w:type="dxa"/>
            <w:shd w:val="clear" w:color="auto" w:fill="D9D9D9"/>
            <w:vAlign w:val="center"/>
          </w:tcPr>
          <w:p w14:paraId="602772C2" w14:textId="77777777" w:rsidR="009E5098" w:rsidRPr="009E5098" w:rsidRDefault="009E5098" w:rsidP="009E5098">
            <w:pPr>
              <w:shd w:val="clear" w:color="auto" w:fill="D9D9D9"/>
              <w:rPr>
                <w:rFonts w:ascii="Arial" w:eastAsia="Arial" w:hAnsi="Arial" w:cs="Arial"/>
                <w:b w:val="0"/>
                <w:bCs w:val="0"/>
              </w:rPr>
            </w:pPr>
            <w:r w:rsidRPr="009E5098">
              <w:rPr>
                <w:rFonts w:ascii="Arial" w:eastAsia="Arial" w:hAnsi="Arial" w:cs="Arial"/>
                <w:b w:val="0"/>
                <w:bCs w:val="0"/>
              </w:rPr>
              <w:lastRenderedPageBreak/>
              <w:t>If</w:t>
            </w:r>
            <w:r w:rsidRPr="009E5098">
              <w:rPr>
                <w:rFonts w:ascii="Arial" w:eastAsia="Arial" w:hAnsi="Arial" w:cs="Arial"/>
              </w:rPr>
              <w:t xml:space="preserve"> </w:t>
            </w:r>
            <w:proofErr w:type="gramStart"/>
            <w:r w:rsidRPr="009E5098">
              <w:rPr>
                <w:rFonts w:ascii="Arial" w:eastAsia="Arial" w:hAnsi="Arial" w:cs="Arial"/>
                <w:b w:val="0"/>
                <w:bCs w:val="0"/>
              </w:rPr>
              <w:t>referring back</w:t>
            </w:r>
            <w:proofErr w:type="gramEnd"/>
            <w:r w:rsidRPr="009E5098">
              <w:rPr>
                <w:rFonts w:ascii="Arial" w:eastAsia="Arial" w:hAnsi="Arial" w:cs="Arial"/>
                <w:b w:val="0"/>
                <w:bCs w:val="0"/>
              </w:rPr>
              <w:t xml:space="preserve">, please state that the referral has already been through Advice and Guidance and include previous </w:t>
            </w:r>
            <w:proofErr w:type="gramStart"/>
            <w:r w:rsidRPr="009E5098">
              <w:rPr>
                <w:rFonts w:ascii="Arial" w:eastAsia="Arial" w:hAnsi="Arial" w:cs="Arial"/>
                <w:b w:val="0"/>
                <w:bCs w:val="0"/>
              </w:rPr>
              <w:t>correspondence</w:t>
            </w:r>
            <w:proofErr w:type="gramEnd"/>
            <w:r w:rsidRPr="009E5098">
              <w:rPr>
                <w:rFonts w:ascii="Arial" w:eastAsia="Arial" w:hAnsi="Arial" w:cs="Arial"/>
                <w:b w:val="0"/>
                <w:bCs w:val="0"/>
              </w:rPr>
              <w:t xml:space="preserve"> so we don’t duplicate advice.</w:t>
            </w:r>
          </w:p>
          <w:p w14:paraId="646A612E" w14:textId="77777777" w:rsidR="009E5098" w:rsidRPr="009E5098" w:rsidRDefault="009E5098" w:rsidP="009E5098">
            <w:pPr>
              <w:shd w:val="clear" w:color="auto" w:fill="D9D9D9"/>
              <w:rPr>
                <w:rFonts w:ascii="Arial" w:eastAsia="Arial" w:hAnsi="Arial" w:cs="Arial"/>
                <w:b w:val="0"/>
                <w:bCs w:val="0"/>
              </w:rPr>
            </w:pPr>
          </w:p>
          <w:p w14:paraId="601F0058" w14:textId="77777777" w:rsidR="009E5098" w:rsidRPr="009E5098" w:rsidRDefault="009E5098" w:rsidP="009E5098">
            <w:pPr>
              <w:shd w:val="clear" w:color="auto" w:fill="D9D9D9"/>
              <w:rPr>
                <w:rFonts w:ascii="Arial" w:eastAsia="Arial" w:hAnsi="Arial" w:cs="Arial"/>
                <w:b w:val="0"/>
                <w:bCs w:val="0"/>
              </w:rPr>
            </w:pPr>
            <w:r w:rsidRPr="009E5098">
              <w:rPr>
                <w:rFonts w:ascii="Arial" w:eastAsia="Arial" w:hAnsi="Arial" w:cs="Arial"/>
                <w:b w:val="0"/>
                <w:bCs w:val="0"/>
              </w:rPr>
              <w:t>With kind regards,</w:t>
            </w:r>
          </w:p>
          <w:p w14:paraId="205D199F" w14:textId="77777777" w:rsidR="009E5098" w:rsidRPr="009E5098" w:rsidRDefault="009E5098" w:rsidP="009E5098">
            <w:pPr>
              <w:rPr>
                <w:rFonts w:ascii="Arial" w:eastAsia="Arial" w:hAnsi="Arial" w:cs="Arial"/>
                <w:b w:val="0"/>
                <w:bCs w:val="0"/>
              </w:rPr>
            </w:pPr>
            <w:r w:rsidRPr="009E5098">
              <w:rPr>
                <w:rFonts w:ascii="Arial" w:eastAsia="Arial" w:hAnsi="Arial" w:cs="Arial"/>
                <w:b w:val="0"/>
                <w:bCs w:val="0"/>
              </w:rPr>
              <w:t>[Responding clinician name and role]</w:t>
            </w:r>
          </w:p>
          <w:p w14:paraId="2EACA096" w14:textId="77777777" w:rsidR="009E5098" w:rsidRPr="009E5098" w:rsidRDefault="009E5098" w:rsidP="009E5098">
            <w:pPr>
              <w:rPr>
                <w:rFonts w:ascii="Arial" w:eastAsia="Arial" w:hAnsi="Arial" w:cs="Arial"/>
              </w:rPr>
            </w:pPr>
          </w:p>
        </w:tc>
      </w:tr>
    </w:tbl>
    <w:p w14:paraId="506B3D9F" w14:textId="77777777" w:rsidR="009E5098" w:rsidRPr="009E5098" w:rsidRDefault="009E5098" w:rsidP="009E5098">
      <w:pPr>
        <w:ind w:left="-426"/>
        <w:rPr>
          <w:rFonts w:ascii="Arial" w:hAnsi="Arial" w:cs="Arial"/>
          <w:b/>
          <w:bCs/>
          <w:color w:val="0070C0"/>
          <w:sz w:val="32"/>
          <w:szCs w:val="32"/>
        </w:rPr>
      </w:pPr>
    </w:p>
    <w:sectPr w:rsidR="009E5098" w:rsidRPr="009E5098" w:rsidSect="009E5098">
      <w:pgSz w:w="11906" w:h="16838"/>
      <w:pgMar w:top="709"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51EC"/>
    <w:multiLevelType w:val="hybridMultilevel"/>
    <w:tmpl w:val="2E1EB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F30A5"/>
    <w:multiLevelType w:val="hybridMultilevel"/>
    <w:tmpl w:val="7062E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61258"/>
    <w:multiLevelType w:val="multilevel"/>
    <w:tmpl w:val="BD6A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B3E8D"/>
    <w:multiLevelType w:val="hybridMultilevel"/>
    <w:tmpl w:val="AABA507E"/>
    <w:lvl w:ilvl="0" w:tplc="08090001">
      <w:start w:val="1"/>
      <w:numFmt w:val="bullet"/>
      <w:lvlText w:val=""/>
      <w:lvlJc w:val="left"/>
      <w:pPr>
        <w:ind w:left="360" w:hanging="360"/>
      </w:pPr>
      <w:rPr>
        <w:rFonts w:ascii="Symbol" w:hAnsi="Symbol" w:hint="default"/>
      </w:rPr>
    </w:lvl>
    <w:lvl w:ilvl="1" w:tplc="84BC9A02">
      <w:start w:val="2020"/>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BDE21D6"/>
    <w:multiLevelType w:val="multilevel"/>
    <w:tmpl w:val="9F62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E70973"/>
    <w:multiLevelType w:val="multilevel"/>
    <w:tmpl w:val="40E879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6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331E6C"/>
    <w:multiLevelType w:val="multilevel"/>
    <w:tmpl w:val="AE163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5C1346"/>
    <w:multiLevelType w:val="hybridMultilevel"/>
    <w:tmpl w:val="FC6A2DB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D1A3547"/>
    <w:multiLevelType w:val="hybridMultilevel"/>
    <w:tmpl w:val="4372F16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50A4E31"/>
    <w:multiLevelType w:val="multilevel"/>
    <w:tmpl w:val="EBD0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835572">
    <w:abstractNumId w:val="5"/>
  </w:num>
  <w:num w:numId="2" w16cid:durableId="1755131317">
    <w:abstractNumId w:val="3"/>
  </w:num>
  <w:num w:numId="3" w16cid:durableId="435105331">
    <w:abstractNumId w:val="8"/>
  </w:num>
  <w:num w:numId="4" w16cid:durableId="2065988055">
    <w:abstractNumId w:val="2"/>
  </w:num>
  <w:num w:numId="5" w16cid:durableId="782961177">
    <w:abstractNumId w:val="6"/>
  </w:num>
  <w:num w:numId="6" w16cid:durableId="1545408247">
    <w:abstractNumId w:val="7"/>
  </w:num>
  <w:num w:numId="7" w16cid:durableId="687175932">
    <w:abstractNumId w:val="1"/>
  </w:num>
  <w:num w:numId="8" w16cid:durableId="388067245">
    <w:abstractNumId w:val="0"/>
  </w:num>
  <w:num w:numId="9" w16cid:durableId="1377780604">
    <w:abstractNumId w:val="9"/>
  </w:num>
  <w:num w:numId="10" w16cid:durableId="1254900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098"/>
    <w:rsid w:val="004D3824"/>
    <w:rsid w:val="0052020E"/>
    <w:rsid w:val="009E5098"/>
    <w:rsid w:val="00B05EAE"/>
    <w:rsid w:val="00C47DEC"/>
    <w:rsid w:val="00D42D01"/>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5B623"/>
  <w15:chartTrackingRefBased/>
  <w15:docId w15:val="{8295E062-69E4-4BE8-9385-11B64F32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0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50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50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50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50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50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0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0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0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0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50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50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50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50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50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0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0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098"/>
    <w:rPr>
      <w:rFonts w:eastAsiaTheme="majorEastAsia" w:cstheme="majorBidi"/>
      <w:color w:val="272727" w:themeColor="text1" w:themeTint="D8"/>
    </w:rPr>
  </w:style>
  <w:style w:type="paragraph" w:styleId="Title">
    <w:name w:val="Title"/>
    <w:basedOn w:val="Normal"/>
    <w:next w:val="Normal"/>
    <w:link w:val="TitleChar"/>
    <w:uiPriority w:val="10"/>
    <w:qFormat/>
    <w:rsid w:val="009E50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0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0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0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098"/>
    <w:pPr>
      <w:spacing w:before="160"/>
      <w:jc w:val="center"/>
    </w:pPr>
    <w:rPr>
      <w:i/>
      <w:iCs/>
      <w:color w:val="404040" w:themeColor="text1" w:themeTint="BF"/>
    </w:rPr>
  </w:style>
  <w:style w:type="character" w:customStyle="1" w:styleId="QuoteChar">
    <w:name w:val="Quote Char"/>
    <w:basedOn w:val="DefaultParagraphFont"/>
    <w:link w:val="Quote"/>
    <w:uiPriority w:val="29"/>
    <w:rsid w:val="009E5098"/>
    <w:rPr>
      <w:i/>
      <w:iCs/>
      <w:color w:val="404040" w:themeColor="text1" w:themeTint="BF"/>
    </w:rPr>
  </w:style>
  <w:style w:type="paragraph" w:styleId="ListParagraph">
    <w:name w:val="List Paragraph"/>
    <w:basedOn w:val="Normal"/>
    <w:uiPriority w:val="34"/>
    <w:qFormat/>
    <w:rsid w:val="009E5098"/>
    <w:pPr>
      <w:ind w:left="720"/>
      <w:contextualSpacing/>
    </w:pPr>
  </w:style>
  <w:style w:type="character" w:styleId="IntenseEmphasis">
    <w:name w:val="Intense Emphasis"/>
    <w:basedOn w:val="DefaultParagraphFont"/>
    <w:uiPriority w:val="21"/>
    <w:qFormat/>
    <w:rsid w:val="009E5098"/>
    <w:rPr>
      <w:i/>
      <w:iCs/>
      <w:color w:val="2F5496" w:themeColor="accent1" w:themeShade="BF"/>
    </w:rPr>
  </w:style>
  <w:style w:type="paragraph" w:styleId="IntenseQuote">
    <w:name w:val="Intense Quote"/>
    <w:basedOn w:val="Normal"/>
    <w:next w:val="Normal"/>
    <w:link w:val="IntenseQuoteChar"/>
    <w:uiPriority w:val="30"/>
    <w:qFormat/>
    <w:rsid w:val="009E50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5098"/>
    <w:rPr>
      <w:i/>
      <w:iCs/>
      <w:color w:val="2F5496" w:themeColor="accent1" w:themeShade="BF"/>
    </w:rPr>
  </w:style>
  <w:style w:type="character" w:styleId="IntenseReference">
    <w:name w:val="Intense Reference"/>
    <w:basedOn w:val="DefaultParagraphFont"/>
    <w:uiPriority w:val="32"/>
    <w:qFormat/>
    <w:rsid w:val="009E5098"/>
    <w:rPr>
      <w:b/>
      <w:bCs/>
      <w:smallCaps/>
      <w:color w:val="2F5496" w:themeColor="accent1" w:themeShade="BF"/>
      <w:spacing w:val="5"/>
    </w:rPr>
  </w:style>
  <w:style w:type="table" w:customStyle="1" w:styleId="PlainTable11">
    <w:name w:val="Plain Table 11"/>
    <w:basedOn w:val="TableNormal"/>
    <w:next w:val="PlainTable1"/>
    <w:uiPriority w:val="41"/>
    <w:rsid w:val="009E5098"/>
    <w:pPr>
      <w:spacing w:after="0" w:line="240" w:lineRule="auto"/>
    </w:pPr>
    <w:rPr>
      <w:kern w:val="0"/>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styleId="PlainTable1">
    <w:name w:val="Plain Table 1"/>
    <w:basedOn w:val="TableNormal"/>
    <w:uiPriority w:val="41"/>
    <w:rsid w:val="009E509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sh.org.uk/" TargetMode="External"/><Relationship Id="rId18" Type="http://schemas.openxmlformats.org/officeDocument/2006/relationships/hyperlink" Target="https://allianceforheartfailure.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ks.nice.org.uk/topics/heart-failure-chronic/management/confirmed-heart-failure-with-mildly-reduced-ejection-fraction/" TargetMode="External"/><Relationship Id="rId17" Type="http://schemas.openxmlformats.org/officeDocument/2006/relationships/hyperlink" Target="https://pumpingmarvellous.org/" TargetMode="External"/><Relationship Id="rId2" Type="http://schemas.openxmlformats.org/officeDocument/2006/relationships/customXml" Target="../customXml/item2.xml"/><Relationship Id="rId16" Type="http://schemas.openxmlformats.org/officeDocument/2006/relationships/hyperlink" Target="https://pubmed.ncbi.nlm.nih.gov/4001235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ks.nice.org.uk/topics/heart-failure-chronic/management/confirmed-heart-failure-with-reduced-ejection-fraction/" TargetMode="External"/><Relationship Id="rId5" Type="http://schemas.openxmlformats.org/officeDocument/2006/relationships/numbering" Target="numbering.xml"/><Relationship Id="rId15" Type="http://schemas.openxmlformats.org/officeDocument/2006/relationships/hyperlink" Target="https://www.nejm.org/doi/10.1056/NEJMoa1409077" TargetMode="External"/><Relationship Id="rId10" Type="http://schemas.openxmlformats.org/officeDocument/2006/relationships/hyperlink" Target="https://www.escardio.org/Guidelines/Clinical-Practice-Guidelines/Focused-Update-on-Heart-Failure-Guidelines" TargetMode="External"/><Relationship Id="rId19" Type="http://schemas.openxmlformats.org/officeDocument/2006/relationships/hyperlink" Target="https://www.bhf.org.uk/" TargetMode="External"/><Relationship Id="rId4" Type="http://schemas.openxmlformats.org/officeDocument/2006/relationships/customXml" Target="../customXml/item4.xml"/><Relationship Id="rId9" Type="http://schemas.openxmlformats.org/officeDocument/2006/relationships/hyperlink" Target="https://www.escardio.org/Guidelines/Clinical-Practice-Guidelines/Acute-and-Chronic-Heart-Failure" TargetMode="External"/><Relationship Id="rId14" Type="http://schemas.openxmlformats.org/officeDocument/2006/relationships/hyperlink" Target="https://pccs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Props1.xml><?xml version="1.0" encoding="utf-8"?>
<ds:datastoreItem xmlns:ds="http://schemas.openxmlformats.org/officeDocument/2006/customXml" ds:itemID="{13020D64-8950-4E59-9C56-2438C27EE628}">
  <ds:schemaRefs>
    <ds:schemaRef ds:uri="http://schemas.openxmlformats.org/officeDocument/2006/bibliography"/>
  </ds:schemaRefs>
</ds:datastoreItem>
</file>

<file path=customXml/itemProps2.xml><?xml version="1.0" encoding="utf-8"?>
<ds:datastoreItem xmlns:ds="http://schemas.openxmlformats.org/officeDocument/2006/customXml" ds:itemID="{A3571231-F23E-4BBF-82E9-18815984F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55AF1A-7572-4EE5-BA17-4D7405D5416B}">
  <ds:schemaRefs>
    <ds:schemaRef ds:uri="http://schemas.microsoft.com/sharepoint/v3/contenttype/forms"/>
  </ds:schemaRefs>
</ds:datastoreItem>
</file>

<file path=customXml/itemProps4.xml><?xml version="1.0" encoding="utf-8"?>
<ds:datastoreItem xmlns:ds="http://schemas.openxmlformats.org/officeDocument/2006/customXml" ds:itemID="{C89111E9-A299-4ED4-BDA5-8F116033ECBE}">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823</Words>
  <Characters>4692</Characters>
  <Application>Microsoft Office Word</Application>
  <DocSecurity>0</DocSecurity>
  <Lines>39</Lines>
  <Paragraphs>11</Paragraphs>
  <ScaleCrop>false</ScaleCrop>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1</cp:revision>
  <dcterms:created xsi:type="dcterms:W3CDTF">2026-01-22T18:02:00Z</dcterms:created>
  <dcterms:modified xsi:type="dcterms:W3CDTF">2026-01-22T18:05:00Z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